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162E" w14:textId="19F0BBB6" w:rsidR="00E94DAA" w:rsidRPr="00B93CDC" w:rsidRDefault="00000000" w:rsidP="00B93CDC">
      <w:pPr>
        <w:pStyle w:val="a4"/>
        <w:widowControl/>
        <w:spacing w:before="0" w:after="0" w:line="560" w:lineRule="exact"/>
        <w:rPr>
          <w:rFonts w:ascii="宋体" w:eastAsia="宋体" w:hAnsi="宋体" w:cs="宋体" w:hint="eastAsia"/>
          <w:b/>
          <w:bCs/>
          <w:color w:val="000000" w:themeColor="text1"/>
          <w:sz w:val="44"/>
          <w:szCs w:val="44"/>
        </w:rPr>
      </w:pPr>
      <w:bookmarkStart w:id="0" w:name="OLE_LINK1"/>
      <w:r>
        <w:rPr>
          <w:rFonts w:ascii="宋体" w:eastAsia="宋体" w:hAnsi="宋体" w:cs="宋体" w:hint="eastAsia"/>
          <w:b/>
          <w:bCs/>
          <w:color w:val="000000" w:themeColor="text1"/>
          <w:sz w:val="44"/>
          <w:szCs w:val="44"/>
        </w:rPr>
        <w:t>黑龙江省教育学会科研成果评奖管理办法</w:t>
      </w:r>
    </w:p>
    <w:bookmarkEnd w:id="0"/>
    <w:p w14:paraId="15942E7C" w14:textId="77777777" w:rsidR="00E94DAA" w:rsidRDefault="00E94DAA">
      <w:pPr>
        <w:pStyle w:val="1"/>
        <w:spacing w:before="0" w:after="0" w:line="560" w:lineRule="exact"/>
        <w:jc w:val="center"/>
        <w:rPr>
          <w:rFonts w:ascii="仿宋" w:eastAsia="仿宋" w:hAnsi="仿宋" w:cs="仿宋" w:hint="eastAsia"/>
          <w:color w:val="000000" w:themeColor="text1"/>
          <w:szCs w:val="32"/>
        </w:rPr>
      </w:pPr>
    </w:p>
    <w:p w14:paraId="14AD093E" w14:textId="77777777" w:rsidR="00E94DAA" w:rsidRDefault="00000000">
      <w:pPr>
        <w:pStyle w:val="1"/>
        <w:numPr>
          <w:ilvl w:val="0"/>
          <w:numId w:val="1"/>
        </w:numPr>
        <w:spacing w:before="0" w:after="0" w:line="560" w:lineRule="exact"/>
        <w:jc w:val="center"/>
        <w:rPr>
          <w:rFonts w:ascii="宋体" w:eastAsia="宋体" w:hAnsi="宋体" w:cs="宋体" w:hint="eastAsia"/>
          <w:color w:val="000000" w:themeColor="text1"/>
          <w:szCs w:val="32"/>
        </w:rPr>
      </w:pPr>
      <w:r>
        <w:rPr>
          <w:rFonts w:ascii="宋体" w:eastAsia="宋体" w:hAnsi="宋体" w:cs="宋体" w:hint="eastAsia"/>
          <w:color w:val="000000" w:themeColor="text1"/>
          <w:szCs w:val="32"/>
        </w:rPr>
        <w:t>总则</w:t>
      </w:r>
    </w:p>
    <w:p w14:paraId="5A81F74A" w14:textId="77777777" w:rsidR="00E94DAA" w:rsidRDefault="00E94DAA">
      <w:pPr>
        <w:spacing w:line="560" w:lineRule="exact"/>
        <w:rPr>
          <w:color w:val="000000" w:themeColor="text1"/>
        </w:rPr>
      </w:pPr>
    </w:p>
    <w:p w14:paraId="3E6D3717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第一条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为规范黑龙江省教育学会科研成果评奖工作（以下简称“成果评奖”），健全教育科研成果评价体系，激发全省教育工作者科研创新积极性，推动优秀教育科研成果产出与转化应用，助力黑龙江省基础教育高质量发展，结合学会工作实际，制定本办法。</w:t>
      </w:r>
    </w:p>
    <w:p w14:paraId="7CDE076C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第二条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本办法适用于黑龙江省教育学会组织的年度科研成果评奖活动，征集范围包括中小学（含特殊教育学校）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幼儿园、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校（园）长、教师，从事基础教育的教研员、科研人员、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教育管理人员，师范院校相关教师等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学会个人会员的科研成果。</w:t>
      </w:r>
    </w:p>
    <w:p w14:paraId="27494774" w14:textId="04A9188A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第三条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成果评奖坚持“立德树人、质量优先、公平公正、注重实效”原则，严格落实意识形态工作责任制，以学术价值、实践价值、社会价值为核心评价导向，突出成果对教育教学改革、教育决策优化</w:t>
      </w:r>
      <w:r w:rsidR="00B93CDC" w:rsidRPr="00B93CDC">
        <w:rPr>
          <w:rFonts w:ascii="仿宋" w:eastAsia="仿宋" w:hAnsi="仿宋" w:cs="仿宋" w:hint="eastAsia"/>
          <w:sz w:val="32"/>
          <w:szCs w:val="32"/>
        </w:rPr>
        <w:t>和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教师专业发展的支撑作用。</w:t>
      </w:r>
    </w:p>
    <w:p w14:paraId="65CA751E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第四条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黑龙江省教育学会是成果评奖的组织与决策机构，负责制定评奖标准、遴选评审专家、审核评奖结果、处理异议申诉。学会秘书处是成果评奖的执行机构，负责发布评奖通知、受理成果申报、组织评审实施、公示评奖结果、发放获奖证书等工作。</w:t>
      </w:r>
    </w:p>
    <w:p w14:paraId="245B88A2" w14:textId="77777777" w:rsidR="00E94DAA" w:rsidRDefault="00E94DAA">
      <w:pPr>
        <w:pStyle w:val="a3"/>
        <w:widowControl/>
        <w:spacing w:line="560" w:lineRule="exact"/>
        <w:ind w:firstLine="482"/>
        <w:rPr>
          <w:rFonts w:ascii="宋体" w:eastAsia="宋体" w:hAnsi="宋体" w:cs="宋体" w:hint="eastAsia"/>
          <w:color w:val="000000" w:themeColor="text1"/>
          <w:sz w:val="32"/>
          <w:szCs w:val="32"/>
        </w:rPr>
      </w:pPr>
    </w:p>
    <w:p w14:paraId="5F76C662" w14:textId="77777777" w:rsidR="00E94DAA" w:rsidRDefault="00000000">
      <w:pPr>
        <w:pStyle w:val="1"/>
        <w:numPr>
          <w:ilvl w:val="0"/>
          <w:numId w:val="1"/>
        </w:numPr>
        <w:spacing w:before="0" w:after="0" w:line="560" w:lineRule="exact"/>
        <w:jc w:val="center"/>
        <w:rPr>
          <w:rFonts w:ascii="宋体" w:eastAsia="宋体" w:hAnsi="宋体" w:cs="宋体" w:hint="eastAsia"/>
          <w:color w:val="000000" w:themeColor="text1"/>
          <w:sz w:val="32"/>
          <w:szCs w:val="32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32"/>
        </w:rPr>
        <w:lastRenderedPageBreak/>
        <w:t>评奖范围与成果规范</w:t>
      </w:r>
    </w:p>
    <w:p w14:paraId="5CBDDF55" w14:textId="77777777" w:rsidR="00E94DAA" w:rsidRDefault="00E94DAA">
      <w:pPr>
        <w:spacing w:line="560" w:lineRule="exact"/>
        <w:rPr>
          <w:color w:val="000000" w:themeColor="text1"/>
        </w:rPr>
      </w:pPr>
    </w:p>
    <w:p w14:paraId="487FFCB0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第五条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成果评奖内容需紧扣立德树人根本任务与教育高质量发展主题，重点聚焦以下领域：</w:t>
      </w:r>
    </w:p>
    <w:p w14:paraId="51EBD1EF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（一）课程教学创新：国家课程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校本化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实施、跨学科教学实践、“五育”融合课堂案例、教学方法改革等。</w:t>
      </w:r>
    </w:p>
    <w:p w14:paraId="230BAB12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（二）育人模式探索：核心素养培养路径、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家校社协同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育人机制、心理健康教育策略和特殊教育保障模式等。</w:t>
      </w:r>
    </w:p>
    <w:p w14:paraId="5E1E9F31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（三）评价改革实践：学生综合素质评价、中高考改革应对策略、差异化教学评价和教育质量监测体系等。</w:t>
      </w:r>
    </w:p>
    <w:p w14:paraId="1ED5B06D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（四）数字化转型：智慧教育平台应用案例、数字教育资源建设、AI赋能教学实践和教育数字化治理等。</w:t>
      </w:r>
    </w:p>
    <w:p w14:paraId="4A623583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（五）教师专业发展：教育家精神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践行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案例、师德师风建设成果、青年教师培养模式和教研共同体建设等。</w:t>
      </w:r>
    </w:p>
    <w:p w14:paraId="136EC8D6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第六条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申报评奖的成果类别及要求</w:t>
      </w:r>
      <w:r>
        <w:rPr>
          <w:rFonts w:ascii="仿宋" w:eastAsia="仿宋" w:hAnsi="仿宋" w:cs="仿宋" w:hint="eastAsia"/>
          <w:sz w:val="32"/>
          <w:szCs w:val="32"/>
        </w:rPr>
        <w:t>如下：</w:t>
      </w:r>
    </w:p>
    <w:p w14:paraId="66726E05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（一）科研论文：公开发表或非公开发表均可，需针对教育教学实际问题展开科学论证，观点明确、逻辑严谨、内容创新，具有理论价值与实践指导意义。</w:t>
      </w:r>
    </w:p>
    <w:p w14:paraId="6A17C072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（二）研究报告：包括市（地）级及以上规划课题结题报告（鉴定等级需为良好及以上）、县（区、市）及以上决策机构或教育行政部门采纳的调查报告、实验报告等，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需体现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调研深度、数据分析科学性及应用成效。</w:t>
      </w:r>
    </w:p>
    <w:p w14:paraId="02FE73EE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lastRenderedPageBreak/>
        <w:t>（三）著作类：公开出版的专著、编著、译著、工具书、科普作品等，需符合学术规范，对教育学科发展或实践应用有实质性贡献。</w:t>
      </w:r>
    </w:p>
    <w:p w14:paraId="77830E9C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7030A0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（四）实践创新类：创新叙事、教育教学创新反思、教学创新案例分析等，需突出实践创新性与可复制性，不得仅以教案、PPT截图、视频截图形式呈现。</w:t>
      </w:r>
    </w:p>
    <w:p w14:paraId="1D7BE9CC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（五）奖励成果类：获各级教育行政部门或正规学术机构评选的教学、科研成果奖项，需提供完整获奖证明及成果原文。</w:t>
      </w:r>
    </w:p>
    <w:p w14:paraId="1A5896DB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第七条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下列成果不得申报评奖：</w:t>
      </w:r>
    </w:p>
    <w:p w14:paraId="6F4C5AFB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（一）已获省级及以上同类教育科研奖励的成果。</w:t>
      </w:r>
    </w:p>
    <w:p w14:paraId="68542850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（二）论文集（文集内单篇文章可单独申报，但需明确作者归属）、工作总结、教案、公开课/展示课的教学设计及说课稿。</w:t>
      </w:r>
    </w:p>
    <w:p w14:paraId="64E0C70C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（三）非公开出版的校内使用校本教材。</w:t>
      </w:r>
    </w:p>
    <w:p w14:paraId="25CF9257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（四）著作权有争议、违反学术规范（如剽窃、伪造数据）或与教育教学工作无关的成果。</w:t>
      </w:r>
    </w:p>
    <w:p w14:paraId="0BB3787A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（五）学位论文、经验介绍类材料。</w:t>
      </w:r>
    </w:p>
    <w:p w14:paraId="55D97B5C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（六）未译成中文的外文或民族语言成果、境外出版或发表的成果。</w:t>
      </w:r>
    </w:p>
    <w:p w14:paraId="00143C95" w14:textId="77777777" w:rsidR="00E94DAA" w:rsidRDefault="00000000">
      <w:pPr>
        <w:pStyle w:val="1"/>
        <w:spacing w:before="0" w:after="0" w:line="560" w:lineRule="exact"/>
        <w:ind w:firstLineChars="200" w:firstLine="643"/>
        <w:rPr>
          <w:rFonts w:ascii="仿宋" w:eastAsia="仿宋" w:hAnsi="仿宋" w:cs="仿宋" w:hint="eastAsia"/>
          <w:b w:val="0"/>
          <w:bCs w:val="0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第八条</w:t>
      </w:r>
      <w:r>
        <w:rPr>
          <w:rFonts w:ascii="仿宋" w:eastAsia="仿宋" w:hAnsi="仿宋" w:cs="仿宋" w:hint="eastAsia"/>
          <w:color w:val="000000" w:themeColor="text1"/>
          <w:szCs w:val="32"/>
        </w:rPr>
        <w:t xml:space="preserve"> </w:t>
      </w:r>
      <w:r>
        <w:rPr>
          <w:rFonts w:ascii="仿宋" w:eastAsia="仿宋" w:hAnsi="仿宋" w:cs="仿宋" w:hint="eastAsia"/>
          <w:b w:val="0"/>
          <w:bCs w:val="0"/>
          <w:color w:val="000000" w:themeColor="text1"/>
          <w:sz w:val="32"/>
          <w:szCs w:val="32"/>
        </w:rPr>
        <w:t>申报成果</w:t>
      </w:r>
      <w:r>
        <w:rPr>
          <w:rFonts w:ascii="仿宋" w:eastAsia="仿宋" w:hAnsi="仿宋" w:cs="仿宋" w:hint="eastAsia"/>
          <w:b w:val="0"/>
          <w:bCs w:val="0"/>
          <w:sz w:val="32"/>
          <w:szCs w:val="32"/>
        </w:rPr>
        <w:t>需符</w:t>
      </w:r>
      <w:r>
        <w:rPr>
          <w:rFonts w:ascii="仿宋" w:eastAsia="仿宋" w:hAnsi="仿宋" w:cs="仿宋" w:hint="eastAsia"/>
          <w:b w:val="0"/>
          <w:bCs w:val="0"/>
          <w:color w:val="000000" w:themeColor="text1"/>
          <w:sz w:val="32"/>
          <w:szCs w:val="32"/>
        </w:rPr>
        <w:t>合以下规范：</w:t>
      </w:r>
    </w:p>
    <w:p w14:paraId="6DBD1EB4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（一）学术诚信：未公开发表成果的总相似比及AI生成文本占比均不得超过30%，由学会通过</w:t>
      </w:r>
      <w:proofErr w:type="spell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Gocheck</w:t>
      </w:r>
      <w:proofErr w:type="spell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等指定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查重软件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检测，检测不合格的成果直接取消评奖资格。</w:t>
      </w:r>
    </w:p>
    <w:p w14:paraId="29523F26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lastRenderedPageBreak/>
        <w:t>（二）格式规范：科研论文类成果需符合《学术论文编写规则》的要求，著作类成果需标注ISBN号，期刊论文需标注ISSN号。</w:t>
      </w:r>
    </w:p>
    <w:p w14:paraId="369B392D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（三）字数要求：非公开发表的科研成果字数不得少于3000字，</w:t>
      </w:r>
      <w:r>
        <w:rPr>
          <w:rFonts w:ascii="仿宋" w:eastAsia="仿宋" w:hAnsi="仿宋" w:cs="仿宋" w:hint="eastAsia"/>
          <w:sz w:val="32"/>
          <w:szCs w:val="32"/>
        </w:rPr>
        <w:t>其中研究报告类成果需完整呈现研究背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景、过程、结论与应用建议。</w:t>
      </w:r>
    </w:p>
    <w:p w14:paraId="47006747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（四）时间要求：申报成果的完成、发表或结题时间需在评奖通知规定周期内（原则上为近两年）。</w:t>
      </w:r>
    </w:p>
    <w:p w14:paraId="02E2B43B" w14:textId="77777777" w:rsidR="00E94DAA" w:rsidRDefault="00E94DAA">
      <w:pPr>
        <w:pStyle w:val="a3"/>
        <w:widowControl/>
        <w:spacing w:line="560" w:lineRule="exact"/>
        <w:ind w:firstLine="640"/>
        <w:rPr>
          <w:rFonts w:ascii="宋体" w:eastAsia="宋体" w:hAnsi="宋体" w:cs="宋体" w:hint="eastAsia"/>
          <w:color w:val="000000" w:themeColor="text1"/>
          <w:sz w:val="32"/>
          <w:szCs w:val="32"/>
        </w:rPr>
      </w:pPr>
    </w:p>
    <w:p w14:paraId="01B7F96C" w14:textId="77777777" w:rsidR="00E94DAA" w:rsidRDefault="00000000">
      <w:pPr>
        <w:pStyle w:val="1"/>
        <w:numPr>
          <w:ilvl w:val="0"/>
          <w:numId w:val="1"/>
        </w:numPr>
        <w:spacing w:before="0" w:after="0" w:line="560" w:lineRule="exact"/>
        <w:jc w:val="center"/>
        <w:rPr>
          <w:rFonts w:ascii="宋体" w:eastAsia="宋体" w:hAnsi="宋体" w:cs="宋体" w:hint="eastAsia"/>
          <w:color w:val="000000" w:themeColor="text1"/>
          <w:sz w:val="32"/>
          <w:szCs w:val="32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32"/>
        </w:rPr>
        <w:t>申报与评审流程</w:t>
      </w:r>
    </w:p>
    <w:p w14:paraId="1407DF77" w14:textId="77777777" w:rsidR="00E94DAA" w:rsidRDefault="00E94DAA"/>
    <w:p w14:paraId="31A88949" w14:textId="77777777" w:rsidR="00E94DAA" w:rsidRDefault="00000000">
      <w:pPr>
        <w:pStyle w:val="a3"/>
        <w:widowControl/>
        <w:spacing w:line="560" w:lineRule="exact"/>
        <w:ind w:firstLineChars="200" w:firstLine="643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 xml:space="preserve">第九条 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成果评奖实行年度申报制，原则上每年4月1日至9月15日为集中申报期，具体时间以学会年度评奖通知为准，申报主体须为黑龙江省教育学会个人会员，包括中小学（含特殊教育学校）</w:t>
      </w:r>
      <w:r>
        <w:rPr>
          <w:rFonts w:ascii="仿宋" w:eastAsia="仿宋" w:hAnsi="仿宋" w:cs="仿宋" w:hint="eastAsia"/>
          <w:sz w:val="32"/>
          <w:szCs w:val="32"/>
        </w:rPr>
        <w:t>、幼儿园、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校（园）长、教师，从事基础教育的教研员、科研人员、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教育管理人员，师范院校相关教师等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学会个人会员。</w:t>
      </w:r>
    </w:p>
    <w:p w14:paraId="6E1BFBD6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 xml:space="preserve">第十条 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申报流程如下：</w:t>
      </w:r>
    </w:p>
    <w:p w14:paraId="0B2EEEE0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（一）会员注册：非会员需先完成个人会员注册方可申报。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登录省教育学会官网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，完成个人会员注册并缴纳当年</w:t>
      </w:r>
      <w:r>
        <w:rPr>
          <w:rFonts w:ascii="仿宋" w:eastAsia="仿宋" w:hAnsi="仿宋" w:cs="仿宋" w:hint="eastAsia"/>
          <w:color w:val="7030A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度会费。</w:t>
      </w:r>
    </w:p>
    <w:p w14:paraId="4357D17C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（二）在线填报：通过省教育学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会官网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“成果评奖”栏目填写成果基础信息，基础信</w:t>
      </w:r>
      <w:r>
        <w:rPr>
          <w:rFonts w:ascii="仿宋" w:eastAsia="仿宋" w:hAnsi="仿宋" w:cs="仿宋" w:hint="eastAsia"/>
          <w:sz w:val="32"/>
          <w:szCs w:val="32"/>
        </w:rPr>
        <w:t>息需完整准确，将作为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获奖证书生成依据，提交后不可更改。</w:t>
      </w:r>
    </w:p>
    <w:p w14:paraId="1FFFF1F1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lastRenderedPageBreak/>
        <w:t>（三）材料上传：按要求上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传成果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电子版材料（著作类需上传封面、版权页、目录，同时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需要提供著作原件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；期刊论文需上传期刊封皮、目录、正文页；研究报告需上传结题证书或采纳证明，</w:t>
      </w:r>
      <w:r>
        <w:rPr>
          <w:rFonts w:ascii="仿宋" w:eastAsia="仿宋" w:hAnsi="仿宋" w:cs="仿宋" w:hint="eastAsia"/>
          <w:sz w:val="32"/>
          <w:szCs w:val="32"/>
        </w:rPr>
        <w:t>报告原文），所有以上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材料需为PDF格式，清晰可辨。</w:t>
      </w:r>
    </w:p>
    <w:p w14:paraId="7B9E9446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第十一条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全省制定统一评审标准和要求，采取分级评审方式进行评审。</w:t>
      </w:r>
      <w:r>
        <w:rPr>
          <w:rFonts w:ascii="仿宋" w:eastAsia="仿宋" w:hAnsi="仿宋" w:cs="仿宋" w:hint="eastAsia"/>
          <w:sz w:val="32"/>
          <w:szCs w:val="32"/>
        </w:rPr>
        <w:t>评审分为初评、复评、终评三个阶段，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初评由市(地)教育学会或教师发展学院（教研院）分管此项工作的部门，负责组织相关专家网上盲评，按照85%通过率推荐到省教育学会；复评由省教育学会秘书处负责组织，在黑龙江省教育学会专家库中按照学段、学科抽取专家进行盲评；终评由黑龙江省教育学会学术委员会组织专家进行评审确定等级。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br/>
      </w:r>
      <w:r>
        <w:rPr>
          <w:rFonts w:ascii="Arial" w:hAnsi="Arial" w:cs="Arial" w:hint="eastAsia"/>
          <w:color w:val="000000" w:themeColor="text1"/>
          <w:kern w:val="0"/>
          <w:sz w:val="21"/>
          <w:szCs w:val="21"/>
          <w:shd w:val="clear" w:color="auto" w:fill="FFFFFF"/>
          <w:lang w:bidi="ar"/>
        </w:rPr>
        <w:t xml:space="preserve">     </w:t>
      </w:r>
      <w:r>
        <w:rPr>
          <w:rFonts w:ascii="Arial" w:hAnsi="Arial" w:cs="Arial" w:hint="eastAsia"/>
          <w:b/>
          <w:bCs/>
          <w:color w:val="000000" w:themeColor="text1"/>
          <w:kern w:val="0"/>
          <w:sz w:val="21"/>
          <w:szCs w:val="21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第十二条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lang w:bidi="ar"/>
        </w:rPr>
        <w:t>终评专家组按成果类别依据评审得分分别划定获奖等级比例</w:t>
      </w:r>
      <w:r>
        <w:rPr>
          <w:rFonts w:ascii="仿宋" w:eastAsia="仿宋" w:hAnsi="仿宋" w:cs="仿宋" w:hint="eastAsia"/>
          <w:color w:val="7030A0"/>
          <w:kern w:val="0"/>
          <w:sz w:val="32"/>
          <w:szCs w:val="32"/>
          <w:lang w:bidi="ar"/>
        </w:rPr>
        <w:t>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lang w:bidi="ar"/>
        </w:rPr>
        <w:t>原则上，</w:t>
      </w:r>
      <w:r>
        <w:rPr>
          <w:rStyle w:val="a5"/>
          <w:rFonts w:ascii="仿宋" w:eastAsia="仿宋" w:hAnsi="仿宋" w:cs="仿宋" w:hint="eastAsia"/>
          <w:b w:val="0"/>
          <w:sz w:val="32"/>
          <w:szCs w:val="32"/>
        </w:rPr>
        <w:t>壹等奖</w:t>
      </w:r>
      <w:r>
        <w:rPr>
          <w:rFonts w:ascii="仿宋" w:eastAsia="仿宋" w:hAnsi="仿宋" w:cs="仿宋" w:hint="eastAsia"/>
          <w:sz w:val="32"/>
          <w:szCs w:val="32"/>
        </w:rPr>
        <w:t>不超过该类别申报总数的7</w:t>
      </w:r>
      <w:r>
        <w:rPr>
          <w:rStyle w:val="a5"/>
          <w:rFonts w:ascii="仿宋" w:eastAsia="仿宋" w:hAnsi="仿宋" w:cs="仿宋" w:hint="eastAsia"/>
          <w:b w:val="0"/>
          <w:sz w:val="32"/>
          <w:szCs w:val="32"/>
        </w:rPr>
        <w:t>%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Style w:val="a5"/>
          <w:rFonts w:ascii="仿宋" w:eastAsia="仿宋" w:hAnsi="仿宋" w:cs="仿宋" w:hint="eastAsia"/>
          <w:b w:val="0"/>
          <w:sz w:val="32"/>
          <w:szCs w:val="32"/>
        </w:rPr>
        <w:t>贰等奖</w:t>
      </w:r>
      <w:r>
        <w:rPr>
          <w:rFonts w:ascii="仿宋" w:eastAsia="仿宋" w:hAnsi="仿宋" w:cs="仿宋" w:hint="eastAsia"/>
          <w:sz w:val="32"/>
          <w:szCs w:val="32"/>
        </w:rPr>
        <w:t>不超过该类别申报总数的</w:t>
      </w:r>
      <w:r>
        <w:rPr>
          <w:rStyle w:val="a5"/>
          <w:rFonts w:ascii="仿宋" w:eastAsia="仿宋" w:hAnsi="仿宋" w:cs="仿宋" w:hint="eastAsia"/>
          <w:b w:val="0"/>
          <w:sz w:val="32"/>
          <w:szCs w:val="32"/>
        </w:rPr>
        <w:t>30%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Style w:val="a5"/>
          <w:rFonts w:ascii="仿宋" w:eastAsia="仿宋" w:hAnsi="仿宋" w:cs="仿宋" w:hint="eastAsia"/>
          <w:b w:val="0"/>
          <w:sz w:val="32"/>
          <w:szCs w:val="32"/>
        </w:rPr>
        <w:t>优秀奖</w:t>
      </w:r>
      <w:r>
        <w:rPr>
          <w:rFonts w:ascii="仿宋" w:eastAsia="仿宋" w:hAnsi="仿宋" w:cs="仿宋" w:hint="eastAsia"/>
          <w:sz w:val="32"/>
          <w:szCs w:val="32"/>
        </w:rPr>
        <w:t>不超过该类别申报总数的</w:t>
      </w:r>
      <w:r>
        <w:rPr>
          <w:rStyle w:val="a5"/>
          <w:rFonts w:ascii="仿宋" w:eastAsia="仿宋" w:hAnsi="仿宋" w:cs="仿宋" w:hint="eastAsia"/>
          <w:b w:val="0"/>
          <w:sz w:val="32"/>
          <w:szCs w:val="32"/>
        </w:rPr>
        <w:t>40%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6541363B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第十三条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评审结果公示与异议处理</w:t>
      </w:r>
      <w:r>
        <w:rPr>
          <w:rFonts w:ascii="仿宋" w:eastAsia="仿宋" w:hAnsi="仿宋" w:cs="仿宋" w:hint="eastAsia"/>
          <w:color w:val="0000FF"/>
          <w:sz w:val="32"/>
          <w:szCs w:val="32"/>
        </w:rPr>
        <w:t>：</w:t>
      </w:r>
    </w:p>
    <w:p w14:paraId="7E40E60A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/>
          <w:color w:val="000000" w:themeColor="text1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公示：终评结果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在黑龙江省教育学</w:t>
      </w:r>
      <w:proofErr w:type="gramStart"/>
      <w:r>
        <w:rPr>
          <w:rFonts w:ascii="仿宋" w:eastAsia="仿宋" w:hAnsi="仿宋" w:cs="仿宋"/>
          <w:color w:val="000000" w:themeColor="text1"/>
          <w:sz w:val="32"/>
          <w:szCs w:val="32"/>
        </w:rPr>
        <w:t>会官网</w:t>
      </w:r>
      <w:proofErr w:type="gramEnd"/>
      <w:r>
        <w:rPr>
          <w:rFonts w:ascii="仿宋" w:eastAsia="仿宋" w:hAnsi="仿宋" w:cs="仿宋"/>
          <w:color w:val="000000" w:themeColor="text1"/>
          <w:sz w:val="32"/>
          <w:szCs w:val="32"/>
        </w:rPr>
        <w:t>进行公示，公示期限为3个工作日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，公示内容包括获奖成果名称、作者、单位和奖项等级。</w:t>
      </w:r>
    </w:p>
    <w:p w14:paraId="3EC3CEC7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/>
          <w:color w:val="000000" w:themeColor="text1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异议处理：公示期内，任何单位或个人对获奖成果有异议的，需实名以书面形式向省教育学会秘书处提出，同时提供相关佐证材料及联系方式，匿名异议不予受理。</w:t>
      </w:r>
    </w:p>
    <w:p w14:paraId="586A5E6C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/>
          <w:color w:val="000000" w:themeColor="text1"/>
          <w:sz w:val="32"/>
          <w:szCs w:val="32"/>
        </w:rPr>
        <w:lastRenderedPageBreak/>
        <w:t>3.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复核与裁定：省教育学会秘书处收到反映异议的材料后，组织专家进行复核，形成复核意见，报省教育学会学术委员会审核，审核结果向异议方反馈。</w:t>
      </w:r>
    </w:p>
    <w:p w14:paraId="701A0047" w14:textId="77777777" w:rsidR="00E94DAA" w:rsidRDefault="00E94DAA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</w:p>
    <w:p w14:paraId="5A56CBB8" w14:textId="77777777" w:rsidR="00E94DAA" w:rsidRDefault="00000000">
      <w:pPr>
        <w:pStyle w:val="1"/>
        <w:numPr>
          <w:ilvl w:val="0"/>
          <w:numId w:val="1"/>
        </w:numPr>
        <w:spacing w:before="0" w:after="0" w:line="560" w:lineRule="exact"/>
        <w:jc w:val="center"/>
        <w:rPr>
          <w:rFonts w:ascii="宋体" w:eastAsia="宋体" w:hAnsi="宋体" w:cs="宋体" w:hint="eastAsia"/>
          <w:color w:val="000000" w:themeColor="text1"/>
          <w:sz w:val="32"/>
          <w:szCs w:val="32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32"/>
        </w:rPr>
        <w:t>奖励与成果推广</w:t>
      </w:r>
    </w:p>
    <w:p w14:paraId="1E26C27D" w14:textId="77777777" w:rsidR="00E94DAA" w:rsidRDefault="00E94DAA"/>
    <w:p w14:paraId="40E919A8" w14:textId="77777777" w:rsidR="00E94DAA" w:rsidRDefault="00000000">
      <w:pPr>
        <w:pStyle w:val="1"/>
        <w:spacing w:before="0" w:after="0" w:line="560" w:lineRule="exact"/>
        <w:ind w:firstLineChars="200" w:firstLine="643"/>
        <w:jc w:val="both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</w:rPr>
        <w:t>第十四条</w:t>
      </w:r>
      <w:r>
        <w:rPr>
          <w:rFonts w:ascii="仿宋" w:eastAsia="仿宋" w:hAnsi="仿宋" w:cs="仿宋" w:hint="eastAsia"/>
          <w:b w:val="0"/>
          <w:bCs w:val="0"/>
          <w:color w:val="000000" w:themeColor="text1"/>
          <w:sz w:val="32"/>
        </w:rPr>
        <w:t xml:space="preserve"> 获奖成果由黑龙江省教育学会颁发相应等级证书</w:t>
      </w:r>
      <w:r>
        <w:rPr>
          <w:rFonts w:ascii="仿宋" w:eastAsia="仿宋" w:hAnsi="仿宋" w:cs="仿宋" w:hint="eastAsia"/>
          <w:b w:val="0"/>
          <w:bCs w:val="0"/>
          <w:color w:val="7030A0"/>
          <w:sz w:val="32"/>
        </w:rPr>
        <w:t>。</w:t>
      </w:r>
      <w:r>
        <w:rPr>
          <w:rFonts w:ascii="仿宋" w:eastAsia="仿宋" w:hAnsi="仿宋" w:cs="仿宋" w:hint="eastAsia"/>
          <w:b w:val="0"/>
          <w:bCs w:val="0"/>
          <w:color w:val="000000" w:themeColor="text1"/>
          <w:sz w:val="32"/>
          <w:szCs w:val="32"/>
        </w:rPr>
        <w:t>证书形式包括电子证书和纸质证书，电子证书可</w:t>
      </w:r>
      <w:proofErr w:type="gramStart"/>
      <w:r>
        <w:rPr>
          <w:rFonts w:ascii="仿宋" w:eastAsia="仿宋" w:hAnsi="仿宋" w:cs="仿宋" w:hint="eastAsia"/>
          <w:b w:val="0"/>
          <w:bCs w:val="0"/>
          <w:color w:val="000000" w:themeColor="text1"/>
          <w:sz w:val="32"/>
          <w:szCs w:val="32"/>
        </w:rPr>
        <w:t>在官网自行</w:t>
      </w:r>
      <w:proofErr w:type="gramEnd"/>
      <w:r>
        <w:rPr>
          <w:rFonts w:ascii="仿宋" w:eastAsia="仿宋" w:hAnsi="仿宋" w:cs="仿宋" w:hint="eastAsia"/>
          <w:b w:val="0"/>
          <w:bCs w:val="0"/>
          <w:color w:val="000000" w:themeColor="text1"/>
          <w:sz w:val="32"/>
          <w:szCs w:val="32"/>
        </w:rPr>
        <w:t>下载打印，纸质证书通过各市（地）教育学会、教师发展学院（教研院）下发，两种证书具有同等法律效力。</w:t>
      </w:r>
    </w:p>
    <w:p w14:paraId="710238A1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第十五条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省教育学会建立优秀成果推广机制，推动获奖成果转化应用：</w:t>
      </w:r>
    </w:p>
    <w:p w14:paraId="61B2A050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（一）平台展示：在黑龙江省教育学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会官网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开设“优秀成果专栏”，供全省教育工作者学习参考。</w:t>
      </w:r>
    </w:p>
    <w:p w14:paraId="5DAA41AD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（二）期刊推荐：筛选具有较高学术价值的优秀成果，</w:t>
      </w:r>
      <w:r>
        <w:rPr>
          <w:rFonts w:ascii="仿宋" w:eastAsia="仿宋" w:hAnsi="仿宋" w:cs="仿宋" w:hint="eastAsia"/>
          <w:sz w:val="32"/>
          <w:szCs w:val="32"/>
        </w:rPr>
        <w:t>推荐相关教育期刊，由期刊社择优发表。</w:t>
      </w:r>
    </w:p>
    <w:p w14:paraId="3CA49C7A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（三）专题交流：组织优秀成果报告会、区域推广会或线上研讨会，邀请获奖作者分享研究经验，推动成果在教育教学实践中落地。</w:t>
      </w:r>
    </w:p>
    <w:p w14:paraId="289A38F2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（四）资源转化：将实践创新类优秀成果（如教学案例、课程设计）纳入教师继续教育资源库，作为教师培训的实操素材。</w:t>
      </w:r>
    </w:p>
    <w:p w14:paraId="65C5FB49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第十六条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申报者需遵守以下纪律：</w:t>
      </w:r>
    </w:p>
    <w:p w14:paraId="19655A9F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（一）如实填报成果信息、提交相关材料，不得伪造发表证明、结题证书或采纳证明等。</w:t>
      </w:r>
    </w:p>
    <w:p w14:paraId="55CCDCD6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lastRenderedPageBreak/>
        <w:t>（二）尊重评审专家意见，不得干扰评审工作，不得通过不正当手段影响评审结果。</w:t>
      </w:r>
    </w:p>
    <w:p w14:paraId="30AE3CDB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（三）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若成果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存在学术不端行为或违规申报，一经查实，撤销获奖资格，向所在单位通报，3年内不允许申报学会任何评奖活动。</w:t>
      </w:r>
    </w:p>
    <w:p w14:paraId="5806503B" w14:textId="77777777" w:rsidR="00E94DAA" w:rsidRDefault="00000000">
      <w:pPr>
        <w:pStyle w:val="1"/>
        <w:spacing w:before="0" w:after="0" w:line="560" w:lineRule="exact"/>
        <w:jc w:val="center"/>
        <w:rPr>
          <w:rFonts w:ascii="宋体" w:eastAsia="宋体" w:hAnsi="宋体" w:cs="宋体" w:hint="eastAsia"/>
          <w:color w:val="000000" w:themeColor="text1"/>
          <w:sz w:val="32"/>
          <w:szCs w:val="32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32"/>
        </w:rPr>
        <w:t>第五章 附则</w:t>
      </w:r>
    </w:p>
    <w:p w14:paraId="607682EC" w14:textId="77777777" w:rsidR="00E94DAA" w:rsidRDefault="00E94DAA"/>
    <w:p w14:paraId="1D438823" w14:textId="77777777" w:rsidR="00E94DAA" w:rsidRDefault="00000000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第十七条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本办法经学会理事会通过后实施，由黑龙江省教育学会秘书处负责解释。</w:t>
      </w:r>
    </w:p>
    <w:p w14:paraId="649225FE" w14:textId="77777777" w:rsidR="00E94DAA" w:rsidRDefault="00E94DAA">
      <w:pPr>
        <w:pStyle w:val="a3"/>
        <w:widowControl/>
        <w:spacing w:line="560" w:lineRule="exact"/>
        <w:ind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</w:p>
    <w:p w14:paraId="3C023F08" w14:textId="77777777" w:rsidR="00E94DAA" w:rsidRDefault="00E94DAA"/>
    <w:sectPr w:rsidR="00E94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E9C82"/>
    <w:multiLevelType w:val="singleLevel"/>
    <w:tmpl w:val="5A7E9C82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 w16cid:durableId="33823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FDE7CD3"/>
    <w:rsid w:val="003B6CD1"/>
    <w:rsid w:val="00B843FA"/>
    <w:rsid w:val="00B93CDC"/>
    <w:rsid w:val="00C439B7"/>
    <w:rsid w:val="00E94DAA"/>
    <w:rsid w:val="0FDE7CD3"/>
    <w:rsid w:val="38E6400A"/>
    <w:rsid w:val="6B77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2F2F14"/>
  <w15:docId w15:val="{2DBA6DC8-F45C-4DF3-B888-3E57E992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eastAsia="楷体_GB2312"/>
      <w:sz w:val="44"/>
    </w:rPr>
  </w:style>
  <w:style w:type="paragraph" w:styleId="a4">
    <w:name w:val="Title"/>
    <w:qFormat/>
    <w:pPr>
      <w:widowControl w:val="0"/>
      <w:adjustRightInd w:val="0"/>
      <w:spacing w:before="100" w:after="100"/>
      <w:jc w:val="center"/>
    </w:pPr>
    <w:rPr>
      <w:rFonts w:ascii="Times New Roman" w:eastAsia="黑体" w:hAnsi="Times New Roman" w:cs="Times New Roman"/>
      <w:kern w:val="2"/>
      <w:sz w:val="36"/>
      <w:szCs w:val="24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1511</Words>
  <Characters>1527</Characters>
  <Application>Microsoft Office Word</Application>
  <DocSecurity>0</DocSecurity>
  <Lines>80</Lines>
  <Paragraphs>61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微信用户</dc:creator>
  <cp:lastModifiedBy>dell</cp:lastModifiedBy>
  <cp:revision>5</cp:revision>
  <dcterms:created xsi:type="dcterms:W3CDTF">2026-04-16T07:57:00Z</dcterms:created>
  <dcterms:modified xsi:type="dcterms:W3CDTF">2026-04-21T01:37:00Z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86DF1F486E5A4C29AFBEAB8AEC413A7A_11</vt:lpwstr>
  </property>
  <property fmtid="{D5CDD505-2E9C-101B-9397-08002B2CF9AE}" pid="4" name="KSOTemplateDocerSaveRecord">
    <vt:lpwstr>eyJoZGlkIjoiOTBiNWE4NjE4OGU4MGJiOWQ3N2FjNDBjNGRmNTk5OTEiLCJ1c2VySWQiOiIzMTU1MTg2MDQifQ==</vt:lpwstr>
  </property>
</Properties>
</file>